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BB086">
      <w:pPr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中煤私募基金管理有限公司公开招聘岗位任职资格及岗位职责</w:t>
      </w:r>
    </w:p>
    <w:tbl>
      <w:tblPr>
        <w:tblStyle w:val="5"/>
        <w:tblW w:w="14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200"/>
        <w:gridCol w:w="1350"/>
        <w:gridCol w:w="681"/>
        <w:gridCol w:w="955"/>
        <w:gridCol w:w="5332"/>
        <w:gridCol w:w="4091"/>
      </w:tblGrid>
      <w:tr w14:paraId="2A4F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17" w:type="dxa"/>
            <w:vAlign w:val="center"/>
          </w:tcPr>
          <w:p w14:paraId="2F02D4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00" w:type="dxa"/>
            <w:vAlign w:val="center"/>
          </w:tcPr>
          <w:p w14:paraId="39F66141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部门</w:t>
            </w:r>
          </w:p>
        </w:tc>
        <w:tc>
          <w:tcPr>
            <w:tcW w:w="1350" w:type="dxa"/>
            <w:vAlign w:val="center"/>
          </w:tcPr>
          <w:p w14:paraId="1BF6AD6C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</w:t>
            </w:r>
          </w:p>
        </w:tc>
        <w:tc>
          <w:tcPr>
            <w:tcW w:w="681" w:type="dxa"/>
            <w:vAlign w:val="center"/>
          </w:tcPr>
          <w:p w14:paraId="1FCB1FF9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人数</w:t>
            </w:r>
          </w:p>
        </w:tc>
        <w:tc>
          <w:tcPr>
            <w:tcW w:w="955" w:type="dxa"/>
            <w:vAlign w:val="center"/>
          </w:tcPr>
          <w:p w14:paraId="67797BA3"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招聘范围</w:t>
            </w:r>
          </w:p>
        </w:tc>
        <w:tc>
          <w:tcPr>
            <w:tcW w:w="5332" w:type="dxa"/>
            <w:vAlign w:val="center"/>
          </w:tcPr>
          <w:p w14:paraId="7B96A0E7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任职资格</w:t>
            </w:r>
          </w:p>
        </w:tc>
        <w:tc>
          <w:tcPr>
            <w:tcW w:w="4091" w:type="dxa"/>
            <w:vAlign w:val="center"/>
          </w:tcPr>
          <w:p w14:paraId="1D64F8A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岗位主要职责</w:t>
            </w:r>
          </w:p>
        </w:tc>
      </w:tr>
      <w:tr w14:paraId="55C0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37C30804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1200" w:type="dxa"/>
            <w:vAlign w:val="center"/>
          </w:tcPr>
          <w:p w14:paraId="6A446A9A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投资管理部</w:t>
            </w:r>
          </w:p>
        </w:tc>
        <w:tc>
          <w:tcPr>
            <w:tcW w:w="1350" w:type="dxa"/>
            <w:vAlign w:val="center"/>
          </w:tcPr>
          <w:p w14:paraId="22941D04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总经理</w:t>
            </w:r>
          </w:p>
        </w:tc>
        <w:tc>
          <w:tcPr>
            <w:tcW w:w="681" w:type="dxa"/>
            <w:vAlign w:val="center"/>
          </w:tcPr>
          <w:p w14:paraId="0FB1ABF1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680977D6">
            <w:pPr>
              <w:widowControl/>
              <w:spacing w:line="240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2791976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1.硕士研究生及以上学历，金融、经济、管理、理工类（能源、化工、集成电路、机械及自动化、计算机、通信工程、新能源、新材料等）等相关专业；理工科专业背景或复合背景优先；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2.具有8年及以上私募股权或券商投行相关工作经验，含5年以上团队或部门管理经验，且能提供相应证明材料；央企、国企、大型金融机构从业背景优先；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3.近10年主导2起以上未上市企业股权投资，合计金额不低于3000万元且至少1起成功退出，且能提供相应证明材料；有私募机构从业背景者，原机构管理规模不低于1亿元；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4.精通项目尽调、交易结构设计、投后管理全流程，具备煤电化新产业链或战新产业投资经验者优先；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5.须持有基金从业资格证，持有CFA、CPA或法律职业资格证（A类）者优先；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6.无重大违法违规及失信记录，符合私募基金行业监管及央企国资要求的任职条件；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8.年龄45周岁及以下，特别优秀者可适当放宽，中共党员优先。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34274179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1.统筹公司股权投资业务布局，制定并落地煤电化新产业链、战新产业的投资战略与年度投资计划；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2.带队挖掘优质未上市企业投资项目，主导项目尽调、交易结构设计、谈判及投决全流程，严格落实国资投资合规程序，推动项目通过投委会决策及落地；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3.负责投资团队的组建、管理与培养，制定团队考核与激励机制，提升团队专业能力与工作效率；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4.统筹投后管理工作，跟踪被投企业经营发展与合规情况，推动投后增值服务落地，制定并执行项目退出策略，确保国有资产保值增值与合规退出；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5.维护行业内优质资源，搭建政企、金融机构、被投企业等多方合作渠道，保障投资业务顺利开展。</w:t>
            </w:r>
          </w:p>
        </w:tc>
      </w:tr>
      <w:tr w14:paraId="13F58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617" w:type="dxa"/>
            <w:vAlign w:val="center"/>
          </w:tcPr>
          <w:p w14:paraId="3F24560D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1200" w:type="dxa"/>
            <w:vAlign w:val="center"/>
          </w:tcPr>
          <w:p w14:paraId="7CA4ADFB">
            <w:pPr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投资管理部</w:t>
            </w:r>
          </w:p>
        </w:tc>
        <w:tc>
          <w:tcPr>
            <w:tcW w:w="1350" w:type="dxa"/>
            <w:vAlign w:val="center"/>
          </w:tcPr>
          <w:p w14:paraId="5BAEA49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投资主管</w:t>
            </w:r>
          </w:p>
        </w:tc>
        <w:tc>
          <w:tcPr>
            <w:tcW w:w="681" w:type="dxa"/>
            <w:vAlign w:val="center"/>
          </w:tcPr>
          <w:p w14:paraId="0649A11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1E3339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tcBorders/>
            <w:vAlign w:val="center"/>
          </w:tcPr>
          <w:p w14:paraId="3F5C7E1B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1.硕士研究生及以上学历，金融、经济、管理、理工类（能源、化工相关）等相关专业；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2.具有5年及以上私募股权投资、产业投资、行业研究等相关工作经验，央企、国企、金融机构从业背景优先；熟悉煤电化新产业链或战新产业领域者优先；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3.能够独立完成项目尽调、报告撰写、投后管理，擅长产业分析和项目价值判断；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4.须持有基金从业资格证，持有CFA、CPA或FRM等专业资格优先；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5.无重大违法违规及失信记录，符合私募基金行业监管及央企国资要求的任职条件；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7.具备良好的团队协作意识、责任心和抗压能力；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8.年龄40周岁及以下，特别优秀者可适当放宽，中共党员优先。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06DBC977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1.聚焦煤电化新产业链、战新产业，独立开展行业研究与项目挖掘，完成项目初步筛选与尽调；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严格按照央企国资投资合规要求，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撰写投资尽调报告、投资分析报告及投决材料，精准判断项目投资价值与风险点；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3.参与投资项目谈判、交易结构设计，配合完成投资协议签署及投建落地工作；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4.负责所投项目的日常投后管理，跟踪企业经营数据、行业动态，撰写投后跟踪报告，提出增值服务与风险应对建议；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5.配合团队完成投资战略落地，参与行业资源整合与项目库建设，协助部门负责人开展团队日常工作。</w:t>
            </w:r>
          </w:p>
        </w:tc>
      </w:tr>
      <w:tr w14:paraId="7C17C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4D4CD7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1200" w:type="dxa"/>
            <w:vAlign w:val="center"/>
          </w:tcPr>
          <w:p w14:paraId="2BB661E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融资管理部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 w14:paraId="2015722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总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经理</w:t>
            </w:r>
          </w:p>
        </w:tc>
        <w:tc>
          <w:tcPr>
            <w:tcW w:w="681" w:type="dxa"/>
            <w:vAlign w:val="center"/>
          </w:tcPr>
          <w:p w14:paraId="1629920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34E1BDC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5E825E63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1.硕士研究生及以上学历，金融、经济、财会、管理等相关专业；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2.具有8年及以上金融机构融资、资金管理、资本市场运作等相关工作经验，央企、国企、大型金融机构从业背景优先；熟悉产业基金融资渠道和模式者优先；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3.具备丰富的银行、信托、保险等金融机构合作资源，具备较强的募资拓展与LP资源开发能力，擅长各类融资产品设计与落地；熟悉融资相关法律法规，具备良好的风险识别与数据分析能力；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4.须持有基金从业资格证，持有其他相关金融专业资格优先；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5.无重大违法违规及失信记录，符合私募基金行业监管及央企国资要求的任职条件；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7.具有较强的商务谈判、统筹规划及团队管理能力，抗压能力强；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8.年龄45周岁及以下，特别优秀者可适当放宽，中共党员优先。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27941537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1.制定公司基金募资战略与年度融资计划，聚焦产业基金渠道，搭建多元化融资体系；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2.在符合监管要求的前提下，拓展并维护银行、信托、保险、国企、高净值客户等融资渠道资源，建立长期稳定的合作关系；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3.主导融资产品设计与方案制定，根据公司业务需求设计个性化募资产品，完成融资谈判与落地；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4.负责融资团队的管理与培养，统筹融资业务全流程，把控融资成本与资金使用效率；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5.跟踪资本市场动态与融资政策变化，及时调整募资策略，保障公司资金链稳定，支撑投资业务开展。</w:t>
            </w:r>
          </w:p>
        </w:tc>
      </w:tr>
      <w:tr w14:paraId="2F55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525ADED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</w:t>
            </w:r>
          </w:p>
        </w:tc>
        <w:tc>
          <w:tcPr>
            <w:tcW w:w="1200" w:type="dxa"/>
            <w:vAlign w:val="center"/>
          </w:tcPr>
          <w:p w14:paraId="769DA622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风控合规部</w:t>
            </w:r>
          </w:p>
        </w:tc>
        <w:tc>
          <w:tcPr>
            <w:tcW w:w="1350" w:type="dxa"/>
            <w:vAlign w:val="center"/>
          </w:tcPr>
          <w:p w14:paraId="0D5106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Style w:val="9"/>
                <w:rFonts w:hint="default" w:ascii="Times New Roman" w:hAnsi="Times New Roman" w:cs="Times New Roman"/>
                <w:lang w:bidi="ar"/>
              </w:rPr>
              <w:t>总</w:t>
            </w:r>
            <w:r>
              <w:rPr>
                <w:rStyle w:val="10"/>
                <w:rFonts w:hint="default" w:ascii="Times New Roman" w:hAnsi="Times New Roman" w:cs="Times New Roman"/>
                <w:lang w:bidi="ar"/>
              </w:rPr>
              <w:t>经理</w:t>
            </w:r>
          </w:p>
        </w:tc>
        <w:tc>
          <w:tcPr>
            <w:tcW w:w="681" w:type="dxa"/>
            <w:vAlign w:val="center"/>
          </w:tcPr>
          <w:p w14:paraId="6FB8B90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546DDCA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70FF966C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1.硕士研究生及以上学历，经济、金融、法学、财会等相关专业；境外学历需完成教育部留学服务中心认证；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2.具有5年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以上投资相关法律、会计、合规风控等工作经验，其中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3年及以上管理经验；有央企、国企、基金、证券等金融机构从业背景者优先；有私募机构从业背景者，原机构管理规模不低于5000万元；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.熟悉私募基金监管政策和产业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风控特点，过往工作聚焦股权投资阶段早期或成长期，具备对应风控工作经验；具备煤电化工作经验者优先；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.精通公司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、合同及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投资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相关监管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法规，具备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扎实的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法律分析能力和商业敏感度；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.须持有基金从业资格证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持有法律职业资格证（A类）或FRM或CPA等专业资格者优先；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.无重大违法违规及失信记录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，符合私募基金行业监管及央企国资要求的任职条件；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五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年未从事与私募基金管理相冲突的业务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主导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风控合规体系搭建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及落地的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能力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具备较强的统筹协调和问题解决能力；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.年龄45周岁及以下，特别优秀者可适当放宽，中共党员优先。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5FA6A7DA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1.搭建并完善公司私募基金业务合规风控体系，制定合规管理制度、风险管控流程及操作规范，确保符合监管要求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贴合集团战略发展导向；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2.解读私募基金行业监管政策与法律法规，开展全员合规风控培训，提供日常合规咨询与指导，防范合规风险；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3.对公司投资、融资等各类业务进行全流程合规审核与风险把控，出具合规风控意见，否决高风险不合规项目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坚守合规底线；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4.统筹开展内部合规检查与风险排查，发现问题并推动整改，建立风险预警机制与应急处理方案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，妥善处置各类合规风险事件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5.负责合规风控团队的管理与培养，对接监管机构，配合完成各类监管检查与信息披露工作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，确保监管对接顺畅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6.针对煤电化新产业链、战新产业投资特点，制定专项风险管控策略，适配不同投资阶段的风控要求。</w:t>
            </w:r>
          </w:p>
        </w:tc>
      </w:tr>
      <w:tr w14:paraId="54A2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  <w:vAlign w:val="center"/>
          </w:tcPr>
          <w:p w14:paraId="2042394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5</w:t>
            </w:r>
          </w:p>
        </w:tc>
        <w:tc>
          <w:tcPr>
            <w:tcW w:w="1200" w:type="dxa"/>
            <w:vAlign w:val="center"/>
          </w:tcPr>
          <w:p w14:paraId="66914AD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风控合规部</w:t>
            </w:r>
          </w:p>
        </w:tc>
        <w:tc>
          <w:tcPr>
            <w:tcW w:w="1350" w:type="dxa"/>
            <w:vAlign w:val="center"/>
          </w:tcPr>
          <w:p w14:paraId="65267E0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合规内控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主管</w:t>
            </w:r>
          </w:p>
        </w:tc>
        <w:tc>
          <w:tcPr>
            <w:tcW w:w="681" w:type="dxa"/>
            <w:vAlign w:val="center"/>
          </w:tcPr>
          <w:p w14:paraId="7D9BB96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55" w:type="dxa"/>
            <w:vAlign w:val="center"/>
          </w:tcPr>
          <w:p w14:paraId="7A4804C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面向社会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及中国中煤内部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公开招聘</w:t>
            </w:r>
          </w:p>
        </w:tc>
        <w:tc>
          <w:tcPr>
            <w:tcW w:w="5332" w:type="dxa"/>
            <w:vAlign w:val="center"/>
          </w:tcPr>
          <w:p w14:paraId="7C0D8416">
            <w:pPr>
              <w:widowControl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1.硕士研究生及以上学历，法学、金融、经济、财会等相关专业；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境外学历需完成教育部留学服务中心认证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2.具有3年及以上金融机构合规管理、内控建设、制度梳理等相关工作经验；有央企、国企、基金行业从业背景者优先；熟悉私募基金合规监管要求及煤电化产业相关法规者优先；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3.能独立开展合规审查、内控检查，起草合规制度及报告，风险敏感度高，具备政策解读和风险预警能力；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4.须持有基金从业资格证，持有法律职业资格证（A类）或CPA、合规师等专业资格者优先；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5.无重大违法违规及失信记录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，符合私募基金行业监管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及央企国资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要求的任职条件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6.近五年未从事与私募基金管理相冲突的业务；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7.工作严谨细致，具有较强的创新进取意识，以及优秀的文字撰写、沟通协调和执行落地能力；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8.年龄35周岁及以下，特别优秀者可适当放宽，中共党员优先。</w:t>
            </w:r>
          </w:p>
        </w:tc>
        <w:tc>
          <w:tcPr>
            <w:tcW w:w="4091" w:type="dxa"/>
            <w:vAlign w:val="center"/>
          </w:tcPr>
          <w:p w14:paraId="0BA416C0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负责公司私募基金业务日常合规审查，包括投资协议、制度文件、对外披露信息等合规性审核，出具合规审查意见；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搭建并完善公司内控体系，梳理业务流程，制定内控检查计划，开展定期内控检查，推动问题整改落实；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解读私募基金最新监管政策与产业相关法规，及时更新公司合规管理制度，开展常态化合规培训与宣导；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4.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独立起草合规工作报告、内控自查报告等文件，完成监管机构要求的合规信息报送工作；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建立合规风险预警机制，及时识别业务运营中的合规隐患，提出整改措施并跟踪闭环，坚守国有资产安全及合规底线。</w:t>
            </w:r>
          </w:p>
        </w:tc>
      </w:tr>
    </w:tbl>
    <w:p w14:paraId="0CF81AA2">
      <w:pPr>
        <w:rPr>
          <w:rFonts w:ascii="方正小标宋简体" w:hAnsi="方正小标宋简体" w:eastAsia="方正小标宋简体" w:cs="方正小标宋简体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365982"/>
    <w:rsid w:val="0006075B"/>
    <w:rsid w:val="002143CB"/>
    <w:rsid w:val="002B5E29"/>
    <w:rsid w:val="00304C15"/>
    <w:rsid w:val="00353389"/>
    <w:rsid w:val="0037693B"/>
    <w:rsid w:val="003C67C9"/>
    <w:rsid w:val="004721BB"/>
    <w:rsid w:val="004C585E"/>
    <w:rsid w:val="0052187E"/>
    <w:rsid w:val="00582F6D"/>
    <w:rsid w:val="00601B8A"/>
    <w:rsid w:val="00673D37"/>
    <w:rsid w:val="00684FB9"/>
    <w:rsid w:val="0069718A"/>
    <w:rsid w:val="006D44BA"/>
    <w:rsid w:val="006E2752"/>
    <w:rsid w:val="0073479B"/>
    <w:rsid w:val="00735D96"/>
    <w:rsid w:val="007F5854"/>
    <w:rsid w:val="008A620F"/>
    <w:rsid w:val="00A52942"/>
    <w:rsid w:val="00B5414C"/>
    <w:rsid w:val="00BE26DD"/>
    <w:rsid w:val="00C32FBE"/>
    <w:rsid w:val="00C6084B"/>
    <w:rsid w:val="00CA5442"/>
    <w:rsid w:val="00E03581"/>
    <w:rsid w:val="00E71468"/>
    <w:rsid w:val="00EC3EC0"/>
    <w:rsid w:val="00FC27E3"/>
    <w:rsid w:val="00FE2564"/>
    <w:rsid w:val="0518066D"/>
    <w:rsid w:val="08E24111"/>
    <w:rsid w:val="0D181570"/>
    <w:rsid w:val="12696E37"/>
    <w:rsid w:val="32276473"/>
    <w:rsid w:val="334E12BB"/>
    <w:rsid w:val="3EF07B81"/>
    <w:rsid w:val="459C7F45"/>
    <w:rsid w:val="47365982"/>
    <w:rsid w:val="47552596"/>
    <w:rsid w:val="4B504A51"/>
    <w:rsid w:val="4BA206E8"/>
    <w:rsid w:val="509F1433"/>
    <w:rsid w:val="511B23CD"/>
    <w:rsid w:val="58B101BD"/>
    <w:rsid w:val="59BC407B"/>
    <w:rsid w:val="5FDA70C2"/>
    <w:rsid w:val="639D7CBB"/>
    <w:rsid w:val="655E3069"/>
    <w:rsid w:val="68114F3B"/>
    <w:rsid w:val="716E39B3"/>
    <w:rsid w:val="7606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3229</Words>
  <Characters>3325</Characters>
  <Lines>33</Lines>
  <Paragraphs>9</Paragraphs>
  <TotalTime>2</TotalTime>
  <ScaleCrop>false</ScaleCrop>
  <LinksUpToDate>false</LinksUpToDate>
  <CharactersWithSpaces>3325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2026-05-15T14:29:00Z</dcterms:created>
  <dc:creator>QQ YAN</dc:creator>
  <cp:lastModifiedBy> </cp:lastModifiedBy>
  <dcterms:modified xsi:type="dcterms:W3CDTF">2026-06-04T00:40:21Z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B014CD94A338474C965928187A5B5717_13</vt:lpwstr>
  </property>
  <property fmtid="{D5CDD505-2E9C-101B-9397-08002B2CF9AE}" pid="4" name="KSOTemplateDocerSaveRecord">
    <vt:lpwstr>eyJoZGlkIjoiM2E2ODEwNjYxMDlhMzEwNTI1YjAzOWI4NTk3YjRkOTMiLCJ1c2VySWQiOiIyMjg2MDM5NjMifQ==</vt:lpwstr>
  </property>
</Properties>
</file>